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6C236" w14:textId="77777777" w:rsidR="00491F96" w:rsidRPr="00491F96" w:rsidRDefault="00491F96" w:rsidP="00491F96">
      <w:pPr>
        <w:rPr>
          <w:b/>
          <w:bCs/>
        </w:rPr>
      </w:pPr>
      <w:r w:rsidRPr="00491F96">
        <w:rPr>
          <w:b/>
          <w:bCs/>
        </w:rPr>
        <w:t>Business Case Proposal: Professional Development Funding Request</w:t>
      </w:r>
    </w:p>
    <w:p w14:paraId="7B4554D3" w14:textId="55B6052F" w:rsidR="00491F96" w:rsidRPr="00491F96" w:rsidRDefault="00491F96" w:rsidP="008B4835">
      <w:pPr>
        <w:spacing w:line="240" w:lineRule="auto"/>
      </w:pPr>
      <w:r w:rsidRPr="00491F96">
        <w:rPr>
          <w:b/>
          <w:bCs/>
        </w:rPr>
        <w:t>To:</w:t>
      </w:r>
      <w:r w:rsidRPr="00491F96">
        <w:t xml:space="preserve"> [</w:t>
      </w:r>
      <w:r w:rsidR="00CA11F3">
        <w:t>Decision Maker</w:t>
      </w:r>
      <w:r w:rsidRPr="00491F96">
        <w:t>]</w:t>
      </w:r>
      <w:r w:rsidRPr="00491F96">
        <w:br/>
      </w:r>
      <w:r w:rsidRPr="00491F96">
        <w:rPr>
          <w:b/>
          <w:bCs/>
        </w:rPr>
        <w:t>From:</w:t>
      </w:r>
      <w:r w:rsidRPr="00491F96">
        <w:t xml:space="preserve"> [Your Name, Title]</w:t>
      </w:r>
      <w:r w:rsidRPr="00491F96">
        <w:br/>
      </w:r>
      <w:r w:rsidRPr="00491F96">
        <w:rPr>
          <w:b/>
          <w:bCs/>
        </w:rPr>
        <w:t>Date:</w:t>
      </w:r>
      <w:r w:rsidRPr="00491F96">
        <w:t xml:space="preserve"> May 30, 2026</w:t>
      </w:r>
      <w:r w:rsidRPr="00491F96">
        <w:br/>
      </w:r>
      <w:r w:rsidRPr="00491F96">
        <w:rPr>
          <w:b/>
          <w:bCs/>
        </w:rPr>
        <w:t>Subject:</w:t>
      </w:r>
      <w:r w:rsidRPr="00491F96">
        <w:t xml:space="preserve"> Capital Investment Proposal for ABQAURP Physician Advisor Board Certification</w:t>
      </w:r>
    </w:p>
    <w:p w14:paraId="2DD4203C" w14:textId="77777777" w:rsidR="00491F96" w:rsidRPr="00491F96" w:rsidRDefault="00B17F25" w:rsidP="00491F96">
      <w:r>
        <w:pict w14:anchorId="5EE4228B">
          <v:rect id="_x0000_i1025" style="width:0;height:.75pt" o:hralign="center" o:hrstd="t" o:hr="t" fillcolor="#a0a0a0" stroked="f"/>
        </w:pict>
      </w:r>
    </w:p>
    <w:p w14:paraId="3DE561C2" w14:textId="77777777" w:rsidR="00491F96" w:rsidRPr="00491F96" w:rsidRDefault="00491F96" w:rsidP="00491F96">
      <w:pPr>
        <w:rPr>
          <w:b/>
          <w:bCs/>
        </w:rPr>
      </w:pPr>
      <w:r w:rsidRPr="00491F96">
        <w:rPr>
          <w:b/>
          <w:bCs/>
        </w:rPr>
        <w:t>Executive Summary</w:t>
      </w:r>
    </w:p>
    <w:p w14:paraId="23E41FA7" w14:textId="77777777" w:rsidR="00491F96" w:rsidRPr="00491F96" w:rsidRDefault="00491F96" w:rsidP="00491F96">
      <w:r w:rsidRPr="00491F96">
        <w:t xml:space="preserve">This proposal requests funding for professional development to obtain the </w:t>
      </w:r>
      <w:r w:rsidRPr="00491F96">
        <w:rPr>
          <w:b/>
          <w:bCs/>
        </w:rPr>
        <w:t>American Board of Quality Assurance and Utilization Review Physicians (ABQAURP)</w:t>
      </w:r>
      <w:r w:rsidRPr="00491F96">
        <w:t xml:space="preserve"> board certification. This investment directly addresses our hospital's strategic goals to reduce medical necessity denials, improve length of stay (LOS) metrics, and protect revenue integrity.</w:t>
      </w:r>
    </w:p>
    <w:p w14:paraId="019F0AC9" w14:textId="77777777" w:rsidR="00491F96" w:rsidRPr="00491F96" w:rsidRDefault="00491F96" w:rsidP="008B4835">
      <w:pPr>
        <w:spacing w:line="240" w:lineRule="auto"/>
      </w:pPr>
      <w:r w:rsidRPr="00491F96">
        <w:t xml:space="preserve">By formalizing my clinical advisory role with the </w:t>
      </w:r>
      <w:r w:rsidRPr="00491F96">
        <w:rPr>
          <w:b/>
          <w:bCs/>
        </w:rPr>
        <w:t>CHCQM-PHYADV</w:t>
      </w:r>
      <w:r w:rsidRPr="00491F96">
        <w:t xml:space="preserve"> or </w:t>
      </w:r>
      <w:r w:rsidRPr="00491F96">
        <w:rPr>
          <w:b/>
          <w:bCs/>
        </w:rPr>
        <w:t>CPHYADV</w:t>
      </w:r>
      <w:r w:rsidRPr="00491F96">
        <w:t xml:space="preserve"> credential, I will implement evidence-based utilization management and compliance frameworks that far outweigh the upfront cost of the certification program.</w:t>
      </w:r>
    </w:p>
    <w:p w14:paraId="4D6D6E93" w14:textId="77777777" w:rsidR="00491F96" w:rsidRPr="00491F96" w:rsidRDefault="00B17F25" w:rsidP="00491F96">
      <w:r>
        <w:pict w14:anchorId="710E258E">
          <v:rect id="_x0000_i1026" style="width:0;height:.75pt" o:hralign="center" o:hrstd="t" o:hr="t" fillcolor="#a0a0a0" stroked="f"/>
        </w:pict>
      </w:r>
    </w:p>
    <w:p w14:paraId="7A37E806" w14:textId="77777777" w:rsidR="00491F96" w:rsidRPr="00491F96" w:rsidRDefault="00491F96" w:rsidP="00491F96">
      <w:pPr>
        <w:rPr>
          <w:b/>
          <w:bCs/>
        </w:rPr>
      </w:pPr>
      <w:r w:rsidRPr="00491F96">
        <w:rPr>
          <w:b/>
          <w:bCs/>
        </w:rPr>
        <w:t>Strategic Alignment &amp; Institutional Benefits</w:t>
      </w:r>
    </w:p>
    <w:p w14:paraId="4DCD25B1" w14:textId="77777777" w:rsidR="00491F96" w:rsidRPr="00491F96" w:rsidRDefault="00491F96" w:rsidP="00491F96">
      <w:r w:rsidRPr="00491F96">
        <w:t>Securing an ABQAURP credential provides our executive leadership team with measurable operational advantages:</w:t>
      </w:r>
    </w:p>
    <w:p w14:paraId="522BC659" w14:textId="77777777" w:rsidR="00491F96" w:rsidRPr="00491F96" w:rsidRDefault="00491F96" w:rsidP="008B4835">
      <w:pPr>
        <w:numPr>
          <w:ilvl w:val="0"/>
          <w:numId w:val="1"/>
        </w:numPr>
        <w:spacing w:line="240" w:lineRule="auto"/>
      </w:pPr>
      <w:r w:rsidRPr="00491F96">
        <w:rPr>
          <w:b/>
          <w:bCs/>
        </w:rPr>
        <w:t>Payer Denial Mitigation:</w:t>
      </w:r>
      <w:r w:rsidRPr="00491F96">
        <w:t xml:space="preserve"> Certified physician advisors speak the exact legal and clinical language required to successfully execute peer-to-peer reviews. This specialization directly increases our overturned denial rate and minimizes lost revenue.</w:t>
      </w:r>
    </w:p>
    <w:p w14:paraId="7465365F" w14:textId="6E1F1FAA" w:rsidR="00491F96" w:rsidRPr="00491F96" w:rsidRDefault="00491F96" w:rsidP="008B4835">
      <w:pPr>
        <w:numPr>
          <w:ilvl w:val="0"/>
          <w:numId w:val="1"/>
        </w:numPr>
        <w:spacing w:line="240" w:lineRule="auto"/>
      </w:pPr>
      <w:r w:rsidRPr="00491F96">
        <w:rPr>
          <w:b/>
          <w:bCs/>
        </w:rPr>
        <w:t>Audit Readiness and Compliance:</w:t>
      </w:r>
      <w:r w:rsidRPr="00491F96">
        <w:t xml:space="preserve"> The certification guarantees a deep mastery of CMS Conditions of Participation, </w:t>
      </w:r>
      <w:r w:rsidR="00594B75">
        <w:t xml:space="preserve">beneficiary notices, </w:t>
      </w:r>
      <w:r w:rsidRPr="00491F96">
        <w:t xml:space="preserve">the Two-Midnight </w:t>
      </w:r>
      <w:r w:rsidR="00594B75">
        <w:t>r</w:t>
      </w:r>
      <w:r w:rsidRPr="00491F96">
        <w:t xml:space="preserve">ule, and </w:t>
      </w:r>
      <w:r w:rsidR="00594B75">
        <w:t>recovery</w:t>
      </w:r>
      <w:r w:rsidRPr="00491F96">
        <w:t xml:space="preserve"> audit defenses, shielding the hospital from costly regulatory </w:t>
      </w:r>
      <w:r w:rsidR="00594B75">
        <w:t xml:space="preserve">and legal </w:t>
      </w:r>
      <w:r w:rsidRPr="00491F96">
        <w:t>penalties.</w:t>
      </w:r>
    </w:p>
    <w:p w14:paraId="69E3C5E2" w14:textId="081EA856" w:rsidR="00491F96" w:rsidRPr="00491F96" w:rsidRDefault="00491F96" w:rsidP="008B4835">
      <w:pPr>
        <w:numPr>
          <w:ilvl w:val="0"/>
          <w:numId w:val="1"/>
        </w:numPr>
        <w:spacing w:line="240" w:lineRule="auto"/>
      </w:pPr>
      <w:r w:rsidRPr="00491F96">
        <w:rPr>
          <w:b/>
          <w:bCs/>
        </w:rPr>
        <w:t>Length of Stay (LOS) Optimization:</w:t>
      </w:r>
      <w:r w:rsidRPr="00491F96">
        <w:t xml:space="preserve"> Applying advanced utilization review techniques allows for earlier, safer transition planning, which frees up critical acute-care bed capacity.</w:t>
      </w:r>
      <w:r w:rsidR="00594B75">
        <w:t xml:space="preserve"> Effective throughout benefits the facility in many ways.</w:t>
      </w:r>
    </w:p>
    <w:p w14:paraId="622B542E" w14:textId="3B0EAD90" w:rsidR="00491F96" w:rsidRDefault="00491F96" w:rsidP="008B4835">
      <w:pPr>
        <w:numPr>
          <w:ilvl w:val="0"/>
          <w:numId w:val="1"/>
        </w:numPr>
        <w:spacing w:line="240" w:lineRule="auto"/>
      </w:pPr>
      <w:r w:rsidRPr="00491F96">
        <w:rPr>
          <w:b/>
          <w:bCs/>
        </w:rPr>
        <w:t>Documentation Integrity:</w:t>
      </w:r>
      <w:r w:rsidRPr="00491F96">
        <w:t xml:space="preserve"> I will use this training to educate attending medical staff on Clinical Documentation </w:t>
      </w:r>
      <w:r w:rsidR="00594B75" w:rsidRPr="00491F96">
        <w:t>I</w:t>
      </w:r>
      <w:r w:rsidR="00594B75">
        <w:t>ntegrity</w:t>
      </w:r>
      <w:r w:rsidR="00594B75" w:rsidRPr="00491F96">
        <w:t xml:space="preserve"> </w:t>
      </w:r>
      <w:r w:rsidRPr="00491F96">
        <w:t>(CDI), ensuring our public quality scores accurately reflect our true patient severity of illness.</w:t>
      </w:r>
      <w:r w:rsidR="00594B75">
        <w:t xml:space="preserve"> Documenting to meet quality metrics further ensures that avoidable days and costly readmissions are minimized.</w:t>
      </w:r>
    </w:p>
    <w:p w14:paraId="2761B8DD" w14:textId="5267FDB5" w:rsidR="00594B75" w:rsidRPr="00491F96" w:rsidRDefault="00594B75" w:rsidP="008B4835">
      <w:pPr>
        <w:numPr>
          <w:ilvl w:val="0"/>
          <w:numId w:val="1"/>
        </w:numPr>
        <w:spacing w:line="240" w:lineRule="auto"/>
      </w:pPr>
      <w:r>
        <w:rPr>
          <w:b/>
          <w:bCs/>
        </w:rPr>
        <w:lastRenderedPageBreak/>
        <w:t>Revenue Optimization:</w:t>
      </w:r>
      <w:r>
        <w:t xml:space="preserve"> Ensuring patients are receiving the appropriate level of care and placement ensures that revenue is not lost on costly denials and appeals while optimizing payment for services provided.</w:t>
      </w:r>
    </w:p>
    <w:p w14:paraId="334943D3" w14:textId="77777777" w:rsidR="00491F96" w:rsidRPr="00491F96" w:rsidRDefault="00B17F25" w:rsidP="00491F96">
      <w:r>
        <w:pict w14:anchorId="46C3AA7A">
          <v:rect id="_x0000_i1027" style="width:0;height:.75pt" o:hralign="center" o:hrstd="t" o:hr="t" fillcolor="#a0a0a0" stroked="f"/>
        </w:pict>
      </w:r>
    </w:p>
    <w:p w14:paraId="1CBBCAB3" w14:textId="77777777" w:rsidR="00491F96" w:rsidRPr="00491F96" w:rsidRDefault="00491F96" w:rsidP="00491F96">
      <w:pPr>
        <w:rPr>
          <w:b/>
          <w:bCs/>
        </w:rPr>
      </w:pPr>
      <w:r w:rsidRPr="00491F96">
        <w:rPr>
          <w:b/>
          <w:bCs/>
        </w:rPr>
        <w:t>Cost-Benefit Analysis &amp; ROI</w:t>
      </w:r>
    </w:p>
    <w:p w14:paraId="6B5BEEB8" w14:textId="77777777" w:rsidR="00491F96" w:rsidRPr="00491F96" w:rsidRDefault="00491F96" w:rsidP="00491F96">
      <w:r w:rsidRPr="00491F96">
        <w:t>The required financial investment is minimal compared to the revenue recovered from overturning even a single unjustified inpatient denial.</w:t>
      </w:r>
    </w:p>
    <w:p w14:paraId="40E203CD" w14:textId="77777777" w:rsidR="00491F96" w:rsidRPr="00491F96" w:rsidRDefault="00491F96" w:rsidP="00491F96">
      <w:pPr>
        <w:rPr>
          <w:b/>
          <w:bCs/>
        </w:rPr>
      </w:pPr>
      <w:r w:rsidRPr="00491F96">
        <w:rPr>
          <w:b/>
          <w:bCs/>
        </w:rPr>
        <w:t>Financial Investment Breakdown</w:t>
      </w:r>
    </w:p>
    <w:p w14:paraId="46466D3D" w14:textId="7F1777BB" w:rsidR="00D04E16" w:rsidRPr="008F3CAE" w:rsidRDefault="00D04E16" w:rsidP="006F0C78">
      <w:pPr>
        <w:spacing w:after="0" w:line="240" w:lineRule="auto"/>
        <w:textAlignment w:val="baseline"/>
        <w:rPr>
          <w:rFonts w:eastAsia="Times New Roman" w:cstheme="minorHAnsi"/>
        </w:rPr>
      </w:pPr>
      <w:hyperlink r:id="rId9" w:history="1">
        <w:r w:rsidRPr="008F3CAE">
          <w:rPr>
            <w:rStyle w:val="Hyperlink"/>
          </w:rPr>
          <w:t>Advanced Physician Advisor Board Certification</w:t>
        </w:r>
      </w:hyperlink>
      <w:r>
        <w:t xml:space="preserve"> validates the experience, knowledge, and skills of U.S.-licensed physician advisors serving in leadership roles with responsibility for advising the medical team. </w:t>
      </w:r>
    </w:p>
    <w:p w14:paraId="16D98851" w14:textId="77777777" w:rsidR="00D04E16" w:rsidRPr="008F3CAE" w:rsidRDefault="00D04E16" w:rsidP="006F0C78">
      <w:pPr>
        <w:spacing w:after="0" w:line="240" w:lineRule="auto"/>
        <w:textAlignment w:val="baseline"/>
        <w:rPr>
          <w:rFonts w:eastAsia="Times New Roman" w:cstheme="minorHAnsi"/>
          <w:color w:val="EE0000"/>
        </w:rPr>
      </w:pPr>
      <w:r w:rsidRPr="008F3CAE">
        <w:rPr>
          <w:rFonts w:eastAsia="Times New Roman" w:cstheme="minorHAnsi"/>
          <w:color w:val="EE0000"/>
        </w:rPr>
        <w:t>FEES:</w:t>
      </w:r>
      <w:r w:rsidRPr="008F3CAE">
        <w:rPr>
          <w:rFonts w:eastAsia="Times New Roman" w:cstheme="minorHAnsi"/>
          <w:color w:val="EE0000"/>
        </w:rPr>
        <w:tab/>
      </w:r>
      <w:r w:rsidRPr="008F3CAE">
        <w:rPr>
          <w:rFonts w:eastAsia="Times New Roman" w:cstheme="minorHAnsi"/>
          <w:color w:val="EE0000"/>
        </w:rPr>
        <w:tab/>
      </w:r>
      <w:r w:rsidRPr="008F3CAE">
        <w:rPr>
          <w:rFonts w:eastAsia="Times New Roman" w:cstheme="minorHAnsi"/>
          <w:color w:val="EE0000"/>
        </w:rPr>
        <w:tab/>
      </w:r>
      <w:r w:rsidRPr="008F3CAE">
        <w:rPr>
          <w:rFonts w:eastAsia="Times New Roman" w:cstheme="minorHAnsi"/>
          <w:color w:val="EE0000"/>
        </w:rPr>
        <w:tab/>
      </w:r>
    </w:p>
    <w:p w14:paraId="324F4605" w14:textId="4F1D5F18" w:rsidR="00D04E16" w:rsidRPr="006F0C78" w:rsidRDefault="00D04E16" w:rsidP="006F0C78">
      <w:pPr>
        <w:spacing w:after="0" w:line="240" w:lineRule="auto"/>
        <w:textAlignment w:val="baseline"/>
        <w:rPr>
          <w:rFonts w:eastAsia="Times New Roman" w:cstheme="minorHAnsi"/>
          <w:color w:val="EE0000"/>
          <w:sz w:val="22"/>
          <w:szCs w:val="22"/>
        </w:rPr>
      </w:pPr>
      <w:r w:rsidRPr="006F0C78">
        <w:rPr>
          <w:rFonts w:eastAsia="Times New Roman" w:cstheme="minorHAnsi"/>
          <w:color w:val="EE0000"/>
          <w:sz w:val="22"/>
          <w:szCs w:val="22"/>
        </w:rPr>
        <w:t>Application Fee</w:t>
      </w:r>
      <w:r w:rsidR="006558F3" w:rsidRPr="006F0C78">
        <w:rPr>
          <w:rFonts w:eastAsia="Times New Roman" w:cstheme="minorHAnsi"/>
          <w:color w:val="EE0000"/>
          <w:sz w:val="22"/>
          <w:szCs w:val="22"/>
        </w:rPr>
        <w:t xml:space="preserve">  </w:t>
      </w:r>
      <w:r w:rsidR="00150EB7" w:rsidRPr="006F0C78">
        <w:rPr>
          <w:rFonts w:eastAsia="Times New Roman" w:cstheme="minorHAnsi"/>
          <w:color w:val="EE0000"/>
          <w:sz w:val="22"/>
          <w:szCs w:val="22"/>
        </w:rPr>
        <w:t xml:space="preserve">             </w:t>
      </w:r>
      <w:r w:rsidR="006F0C78">
        <w:rPr>
          <w:rFonts w:eastAsia="Times New Roman" w:cstheme="minorHAnsi"/>
          <w:color w:val="EE0000"/>
          <w:sz w:val="22"/>
          <w:szCs w:val="22"/>
        </w:rPr>
        <w:t xml:space="preserve">  </w:t>
      </w:r>
      <w:r w:rsidRPr="006F0C78">
        <w:rPr>
          <w:rFonts w:eastAsia="Times New Roman" w:cstheme="minorHAnsi"/>
          <w:color w:val="EE0000"/>
          <w:sz w:val="22"/>
          <w:szCs w:val="22"/>
        </w:rPr>
        <w:t>HCQM Diplomate $130</w:t>
      </w:r>
      <w:r w:rsidR="006558F3" w:rsidRPr="006F0C78">
        <w:rPr>
          <w:rFonts w:eastAsia="Times New Roman" w:cstheme="minorHAnsi"/>
          <w:color w:val="EE0000"/>
          <w:sz w:val="22"/>
          <w:szCs w:val="22"/>
        </w:rPr>
        <w:t xml:space="preserve"> </w:t>
      </w:r>
      <w:r w:rsidR="00150EB7" w:rsidRPr="006F0C78">
        <w:rPr>
          <w:rFonts w:eastAsia="Times New Roman" w:cstheme="minorHAnsi"/>
          <w:color w:val="EE0000"/>
          <w:sz w:val="22"/>
          <w:szCs w:val="22"/>
        </w:rPr>
        <w:t xml:space="preserve">   </w:t>
      </w:r>
      <w:r w:rsidRPr="006F0C78">
        <w:rPr>
          <w:rFonts w:eastAsia="Times New Roman" w:cstheme="minorHAnsi"/>
          <w:color w:val="EE0000"/>
          <w:sz w:val="22"/>
          <w:szCs w:val="22"/>
        </w:rPr>
        <w:t>Professional Member $160</w:t>
      </w:r>
      <w:r w:rsidR="006558F3" w:rsidRPr="006F0C78">
        <w:rPr>
          <w:rFonts w:eastAsia="Times New Roman" w:cstheme="minorHAnsi"/>
          <w:color w:val="EE0000"/>
          <w:sz w:val="22"/>
          <w:szCs w:val="22"/>
        </w:rPr>
        <w:t xml:space="preserve">   </w:t>
      </w:r>
      <w:r w:rsidRPr="006F0C78">
        <w:rPr>
          <w:rFonts w:eastAsia="Times New Roman" w:cstheme="minorHAnsi"/>
          <w:color w:val="EE0000"/>
          <w:sz w:val="22"/>
          <w:szCs w:val="22"/>
        </w:rPr>
        <w:t>Non-Member $250</w:t>
      </w:r>
    </w:p>
    <w:p w14:paraId="263E094E" w14:textId="0D5FF5F7" w:rsidR="00D04E16" w:rsidRPr="006F0C78" w:rsidRDefault="00D04E16" w:rsidP="006F0C78">
      <w:pPr>
        <w:spacing w:after="0" w:line="240" w:lineRule="auto"/>
        <w:textAlignment w:val="baseline"/>
        <w:rPr>
          <w:rFonts w:eastAsia="Times New Roman" w:cstheme="minorHAnsi"/>
          <w:color w:val="EE0000"/>
          <w:sz w:val="22"/>
          <w:szCs w:val="22"/>
        </w:rPr>
      </w:pPr>
      <w:r w:rsidRPr="006F0C78">
        <w:rPr>
          <w:rFonts w:eastAsia="Times New Roman" w:cstheme="minorHAnsi"/>
          <w:color w:val="EE0000"/>
          <w:sz w:val="22"/>
          <w:szCs w:val="22"/>
        </w:rPr>
        <w:t>Int’l Application Fee</w:t>
      </w:r>
      <w:r w:rsidRPr="006F0C78">
        <w:rPr>
          <w:rFonts w:eastAsia="Times New Roman" w:cstheme="minorHAnsi"/>
          <w:color w:val="EE0000"/>
          <w:sz w:val="22"/>
          <w:szCs w:val="22"/>
        </w:rPr>
        <w:tab/>
      </w:r>
      <w:r w:rsidR="00150EB7" w:rsidRPr="006F0C78">
        <w:rPr>
          <w:rFonts w:eastAsia="Times New Roman" w:cstheme="minorHAnsi"/>
          <w:color w:val="EE0000"/>
          <w:sz w:val="22"/>
          <w:szCs w:val="22"/>
        </w:rPr>
        <w:t xml:space="preserve"> </w:t>
      </w:r>
      <w:r w:rsidR="00CA11F3">
        <w:rPr>
          <w:rFonts w:eastAsia="Times New Roman" w:cstheme="minorHAnsi"/>
          <w:color w:val="EE0000"/>
          <w:sz w:val="22"/>
          <w:szCs w:val="22"/>
        </w:rPr>
        <w:t xml:space="preserve"> H</w:t>
      </w:r>
      <w:r w:rsidRPr="006F0C78">
        <w:rPr>
          <w:rFonts w:eastAsia="Times New Roman" w:cstheme="minorHAnsi"/>
          <w:color w:val="EE0000"/>
          <w:sz w:val="22"/>
          <w:szCs w:val="22"/>
        </w:rPr>
        <w:t>CQM Diplomate $200</w:t>
      </w:r>
      <w:r w:rsidR="006558F3" w:rsidRPr="006F0C78">
        <w:rPr>
          <w:rFonts w:eastAsia="Times New Roman" w:cstheme="minorHAnsi"/>
          <w:color w:val="EE0000"/>
          <w:sz w:val="22"/>
          <w:szCs w:val="22"/>
        </w:rPr>
        <w:t xml:space="preserve">   </w:t>
      </w:r>
      <w:r w:rsidR="00150EB7" w:rsidRPr="006F0C78">
        <w:rPr>
          <w:rFonts w:eastAsia="Times New Roman" w:cstheme="minorHAnsi"/>
          <w:color w:val="EE0000"/>
          <w:sz w:val="22"/>
          <w:szCs w:val="22"/>
        </w:rPr>
        <w:t xml:space="preserve"> </w:t>
      </w:r>
      <w:r w:rsidRPr="006F0C78">
        <w:rPr>
          <w:rFonts w:eastAsia="Times New Roman" w:cstheme="minorHAnsi"/>
          <w:color w:val="EE0000"/>
          <w:sz w:val="22"/>
          <w:szCs w:val="22"/>
        </w:rPr>
        <w:t>Professional Member $230</w:t>
      </w:r>
      <w:r w:rsidR="006558F3" w:rsidRPr="006F0C78">
        <w:rPr>
          <w:rFonts w:eastAsia="Times New Roman" w:cstheme="minorHAnsi"/>
          <w:color w:val="EE0000"/>
          <w:sz w:val="22"/>
          <w:szCs w:val="22"/>
        </w:rPr>
        <w:t xml:space="preserve">   </w:t>
      </w:r>
      <w:r w:rsidRPr="006F0C78">
        <w:rPr>
          <w:rFonts w:eastAsia="Times New Roman" w:cstheme="minorHAnsi"/>
          <w:color w:val="EE0000"/>
          <w:sz w:val="22"/>
          <w:szCs w:val="22"/>
        </w:rPr>
        <w:t>Non-Member $320</w:t>
      </w:r>
    </w:p>
    <w:p w14:paraId="34F7C6DC" w14:textId="445637B2" w:rsidR="00D04E16" w:rsidRPr="006F0C78" w:rsidRDefault="00D04E16" w:rsidP="006F0C78">
      <w:pPr>
        <w:spacing w:after="0" w:line="240" w:lineRule="auto"/>
        <w:textAlignment w:val="baseline"/>
        <w:rPr>
          <w:rFonts w:eastAsia="Times New Roman" w:cstheme="minorHAnsi"/>
          <w:color w:val="EE0000"/>
          <w:sz w:val="22"/>
          <w:szCs w:val="22"/>
        </w:rPr>
      </w:pPr>
      <w:r w:rsidRPr="006F0C78">
        <w:rPr>
          <w:rFonts w:eastAsia="Times New Roman" w:cstheme="minorHAnsi"/>
          <w:color w:val="EE0000"/>
          <w:sz w:val="22"/>
          <w:szCs w:val="22"/>
        </w:rPr>
        <w:t>Exam Registration Fee</w:t>
      </w:r>
      <w:r w:rsidR="004A39D7" w:rsidRPr="006F0C78">
        <w:rPr>
          <w:rFonts w:eastAsia="Times New Roman" w:cstheme="minorHAnsi"/>
          <w:color w:val="EE0000"/>
          <w:sz w:val="22"/>
          <w:szCs w:val="22"/>
        </w:rPr>
        <w:t xml:space="preserve">  </w:t>
      </w:r>
      <w:r w:rsidR="00150EB7" w:rsidRPr="006F0C78">
        <w:rPr>
          <w:rFonts w:eastAsia="Times New Roman" w:cstheme="minorHAnsi"/>
          <w:color w:val="EE0000"/>
          <w:sz w:val="22"/>
          <w:szCs w:val="22"/>
        </w:rPr>
        <w:t xml:space="preserve"> </w:t>
      </w:r>
      <w:r w:rsidR="006F0C78">
        <w:rPr>
          <w:rFonts w:eastAsia="Times New Roman" w:cstheme="minorHAnsi"/>
          <w:color w:val="EE0000"/>
          <w:sz w:val="22"/>
          <w:szCs w:val="22"/>
        </w:rPr>
        <w:t xml:space="preserve"> </w:t>
      </w:r>
      <w:r w:rsidRPr="006F0C78">
        <w:rPr>
          <w:rFonts w:eastAsia="Times New Roman" w:cstheme="minorHAnsi"/>
          <w:color w:val="EE0000"/>
          <w:sz w:val="22"/>
          <w:szCs w:val="22"/>
        </w:rPr>
        <w:t>HCQM Diplomate $600</w:t>
      </w:r>
      <w:r w:rsidR="004A39D7" w:rsidRPr="006F0C78">
        <w:rPr>
          <w:rFonts w:eastAsia="Times New Roman" w:cstheme="minorHAnsi"/>
          <w:color w:val="EE0000"/>
          <w:sz w:val="22"/>
          <w:szCs w:val="22"/>
        </w:rPr>
        <w:t xml:space="preserve">   </w:t>
      </w:r>
      <w:r w:rsidR="00150EB7" w:rsidRPr="006F0C78">
        <w:rPr>
          <w:rFonts w:eastAsia="Times New Roman" w:cstheme="minorHAnsi"/>
          <w:color w:val="EE0000"/>
          <w:sz w:val="22"/>
          <w:szCs w:val="22"/>
        </w:rPr>
        <w:t xml:space="preserve"> </w:t>
      </w:r>
      <w:r w:rsidRPr="006F0C78">
        <w:rPr>
          <w:rFonts w:eastAsia="Times New Roman" w:cstheme="minorHAnsi"/>
          <w:color w:val="EE0000"/>
          <w:sz w:val="22"/>
          <w:szCs w:val="22"/>
        </w:rPr>
        <w:t>Professional Member $695</w:t>
      </w:r>
      <w:r w:rsidR="004A39D7" w:rsidRPr="006F0C78">
        <w:rPr>
          <w:rFonts w:eastAsia="Times New Roman" w:cstheme="minorHAnsi"/>
          <w:color w:val="EE0000"/>
          <w:sz w:val="22"/>
          <w:szCs w:val="22"/>
        </w:rPr>
        <w:t xml:space="preserve">   </w:t>
      </w:r>
      <w:r w:rsidRPr="006F0C78">
        <w:rPr>
          <w:rFonts w:eastAsia="Times New Roman" w:cstheme="minorHAnsi"/>
          <w:color w:val="EE0000"/>
          <w:sz w:val="22"/>
          <w:szCs w:val="22"/>
        </w:rPr>
        <w:t>Non-Member $795</w:t>
      </w:r>
    </w:p>
    <w:p w14:paraId="2094B160" w14:textId="77777777" w:rsidR="00D04E16" w:rsidRPr="00936504" w:rsidRDefault="00D04E16" w:rsidP="006F0C78">
      <w:pPr>
        <w:spacing w:after="0" w:line="240" w:lineRule="auto"/>
        <w:textAlignment w:val="baseline"/>
        <w:rPr>
          <w:rFonts w:eastAsia="Times New Roman" w:cstheme="minorHAnsi"/>
          <w:color w:val="EE0000"/>
          <w:highlight w:val="yellow"/>
        </w:rPr>
      </w:pPr>
    </w:p>
    <w:p w14:paraId="03658659" w14:textId="40FE83EA" w:rsidR="00D04E16" w:rsidRPr="00936504" w:rsidRDefault="00D04E16" w:rsidP="006F0C78">
      <w:pPr>
        <w:spacing w:after="0" w:line="240" w:lineRule="auto"/>
        <w:textAlignment w:val="baseline"/>
        <w:rPr>
          <w:rFonts w:eastAsia="Times New Roman" w:cstheme="minorHAnsi"/>
          <w:color w:val="EE0000"/>
        </w:rPr>
      </w:pPr>
      <w:r w:rsidRPr="00936504">
        <w:rPr>
          <w:rFonts w:eastAsia="Times New Roman" w:cstheme="minorHAnsi"/>
          <w:color w:val="000000"/>
        </w:rPr>
        <w:t xml:space="preserve">To fulfill the continuing education requirement for the exam, the </w:t>
      </w:r>
      <w:hyperlink r:id="rId10" w:history="1">
        <w:r w:rsidRPr="00936504">
          <w:rPr>
            <w:rStyle w:val="Hyperlink"/>
            <w:rFonts w:eastAsia="Times New Roman" w:cstheme="minorHAnsi"/>
          </w:rPr>
          <w:t>Advanced Physician Advisor Core Body of Knowledge (APA CBK)</w:t>
        </w:r>
      </w:hyperlink>
      <w:r w:rsidRPr="00936504">
        <w:rPr>
          <w:rFonts w:eastAsia="Times New Roman" w:cstheme="minorHAnsi"/>
          <w:color w:val="000000"/>
        </w:rPr>
        <w:t xml:space="preserve"> online course </w:t>
      </w:r>
      <w:r w:rsidR="00C46645">
        <w:rPr>
          <w:rFonts w:eastAsia="Times New Roman" w:cstheme="minorHAnsi"/>
          <w:color w:val="000000"/>
        </w:rPr>
        <w:t>(</w:t>
      </w:r>
      <w:r w:rsidRPr="00936504">
        <w:rPr>
          <w:rFonts w:eastAsia="Times New Roman" w:cstheme="minorHAnsi"/>
          <w:color w:val="000000"/>
        </w:rPr>
        <w:t>optional</w:t>
      </w:r>
      <w:r w:rsidR="00C46645">
        <w:rPr>
          <w:rFonts w:eastAsia="Times New Roman" w:cstheme="minorHAnsi"/>
          <w:color w:val="000000"/>
        </w:rPr>
        <w:t>)</w:t>
      </w:r>
      <w:r w:rsidRPr="00936504">
        <w:rPr>
          <w:rFonts w:eastAsia="Times New Roman" w:cstheme="minorHAnsi"/>
          <w:color w:val="000000"/>
        </w:rPr>
        <w:t xml:space="preserve">, provides a valuable overview to increase exam readiness. </w:t>
      </w:r>
    </w:p>
    <w:p w14:paraId="0FC2D253" w14:textId="77777777" w:rsidR="00BC69D2" w:rsidRDefault="00D04E16" w:rsidP="006F0C78">
      <w:pPr>
        <w:spacing w:after="0" w:line="240" w:lineRule="auto"/>
        <w:textAlignment w:val="baseline"/>
        <w:rPr>
          <w:rFonts w:eastAsia="Times New Roman" w:cstheme="minorHAnsi"/>
          <w:color w:val="EE0000"/>
        </w:rPr>
      </w:pPr>
      <w:r w:rsidRPr="00936504">
        <w:rPr>
          <w:rFonts w:eastAsia="Times New Roman" w:cstheme="minorHAnsi"/>
          <w:color w:val="EE0000"/>
        </w:rPr>
        <w:t>FEES:</w:t>
      </w:r>
      <w:r w:rsidRPr="00936504">
        <w:rPr>
          <w:rFonts w:eastAsia="Times New Roman" w:cstheme="minorHAnsi"/>
          <w:color w:val="EE0000"/>
        </w:rPr>
        <w:tab/>
      </w:r>
      <w:r w:rsidRPr="00936504">
        <w:rPr>
          <w:rFonts w:eastAsia="Times New Roman" w:cstheme="minorHAnsi"/>
          <w:color w:val="EE0000"/>
        </w:rPr>
        <w:tab/>
      </w:r>
      <w:r w:rsidRPr="00936504">
        <w:rPr>
          <w:rFonts w:eastAsia="Times New Roman" w:cstheme="minorHAnsi"/>
          <w:color w:val="EE0000"/>
        </w:rPr>
        <w:tab/>
      </w:r>
    </w:p>
    <w:p w14:paraId="6B098623" w14:textId="5E65FB77" w:rsidR="008B4835" w:rsidRPr="0099709C" w:rsidRDefault="00256B1D" w:rsidP="006F0C78">
      <w:pPr>
        <w:spacing w:after="0" w:line="240" w:lineRule="auto"/>
        <w:textAlignment w:val="baseline"/>
        <w:rPr>
          <w:rFonts w:eastAsia="Times New Roman" w:cstheme="minorHAnsi"/>
          <w:color w:val="EE0000"/>
          <w:sz w:val="22"/>
          <w:szCs w:val="22"/>
        </w:rPr>
      </w:pPr>
      <w:r>
        <w:rPr>
          <w:rFonts w:eastAsia="Times New Roman" w:cstheme="minorHAnsi"/>
          <w:color w:val="EE0000"/>
          <w:sz w:val="22"/>
          <w:szCs w:val="22"/>
        </w:rPr>
        <w:t>ABQAURP</w:t>
      </w:r>
      <w:r w:rsidR="00D04E16" w:rsidRPr="0099709C">
        <w:rPr>
          <w:rFonts w:eastAsia="Times New Roman" w:cstheme="minorHAnsi"/>
          <w:color w:val="EE0000"/>
          <w:sz w:val="22"/>
          <w:szCs w:val="22"/>
        </w:rPr>
        <w:t xml:space="preserve"> Diplomate $300</w:t>
      </w:r>
      <w:r w:rsidR="00BC69D2" w:rsidRPr="0099709C">
        <w:rPr>
          <w:rFonts w:eastAsia="Times New Roman" w:cstheme="minorHAnsi"/>
          <w:color w:val="EE0000"/>
          <w:sz w:val="22"/>
          <w:szCs w:val="22"/>
        </w:rPr>
        <w:t xml:space="preserve">     </w:t>
      </w:r>
      <w:r w:rsidR="00D04E16" w:rsidRPr="0099709C">
        <w:rPr>
          <w:rFonts w:eastAsia="Times New Roman" w:cstheme="minorHAnsi"/>
          <w:color w:val="EE0000"/>
          <w:sz w:val="22"/>
          <w:szCs w:val="22"/>
        </w:rPr>
        <w:t xml:space="preserve">Professional Member </w:t>
      </w:r>
      <w:r w:rsidR="00BC69D2" w:rsidRPr="0099709C">
        <w:rPr>
          <w:rFonts w:eastAsia="Times New Roman" w:cstheme="minorHAnsi"/>
          <w:color w:val="EE0000"/>
          <w:sz w:val="22"/>
          <w:szCs w:val="22"/>
        </w:rPr>
        <w:t>$</w:t>
      </w:r>
      <w:r w:rsidR="00D04E16" w:rsidRPr="0099709C">
        <w:rPr>
          <w:rFonts w:eastAsia="Times New Roman" w:cstheme="minorHAnsi"/>
          <w:color w:val="EE0000"/>
          <w:sz w:val="22"/>
          <w:szCs w:val="22"/>
        </w:rPr>
        <w:t>395</w:t>
      </w:r>
      <w:r w:rsidR="00BC69D2" w:rsidRPr="0099709C">
        <w:rPr>
          <w:rFonts w:eastAsia="Times New Roman" w:cstheme="minorHAnsi"/>
          <w:color w:val="EE0000"/>
          <w:sz w:val="22"/>
          <w:szCs w:val="22"/>
        </w:rPr>
        <w:t xml:space="preserve">     </w:t>
      </w:r>
      <w:r w:rsidR="00D04E16" w:rsidRPr="0099709C">
        <w:rPr>
          <w:rFonts w:eastAsia="Times New Roman" w:cstheme="minorHAnsi"/>
          <w:color w:val="EE0000"/>
          <w:sz w:val="22"/>
          <w:szCs w:val="22"/>
        </w:rPr>
        <w:t>Non-Member $530</w:t>
      </w:r>
    </w:p>
    <w:p w14:paraId="32619E3B" w14:textId="77777777" w:rsidR="0005600F" w:rsidRDefault="0005600F" w:rsidP="006F0C78">
      <w:pPr>
        <w:spacing w:after="0" w:line="240" w:lineRule="auto"/>
        <w:textAlignment w:val="baseline"/>
        <w:rPr>
          <w:rFonts w:eastAsia="Times New Roman" w:cstheme="minorHAnsi"/>
          <w:color w:val="EE0000"/>
        </w:rPr>
      </w:pPr>
    </w:p>
    <w:p w14:paraId="5FCCFC63" w14:textId="6500E064" w:rsidR="00720A69" w:rsidRPr="00720A69" w:rsidRDefault="00720A69" w:rsidP="006F0C78">
      <w:pPr>
        <w:spacing w:after="0" w:line="240" w:lineRule="auto"/>
        <w:textAlignment w:val="baseline"/>
        <w:rPr>
          <w:rFonts w:eastAsia="Times New Roman" w:cstheme="minorHAnsi"/>
        </w:rPr>
      </w:pPr>
      <w:r w:rsidRPr="00720A69">
        <w:rPr>
          <w:rFonts w:eastAsia="Times New Roman" w:cstheme="minorHAnsi"/>
        </w:rPr>
        <w:t>-OR-</w:t>
      </w:r>
    </w:p>
    <w:p w14:paraId="6D157851" w14:textId="6C31B5BA" w:rsidR="0033018A" w:rsidRPr="0005600F" w:rsidRDefault="0005600F" w:rsidP="006F0C78">
      <w:pPr>
        <w:spacing w:after="0" w:line="240" w:lineRule="auto"/>
        <w:textAlignment w:val="baseline"/>
        <w:rPr>
          <w:rFonts w:eastAsia="Times New Roman" w:cstheme="minorHAnsi"/>
          <w:color w:val="EE0000"/>
        </w:rPr>
      </w:pPr>
      <w:hyperlink r:id="rId11" w:history="1">
        <w:r w:rsidRPr="0005600F">
          <w:rPr>
            <w:rStyle w:val="Hyperlink"/>
            <w:rFonts w:eastAsia="Times New Roman" w:cstheme="minorHAnsi"/>
          </w:rPr>
          <w:t>HCQM Board Certification</w:t>
        </w:r>
      </w:hyperlink>
      <w:r w:rsidRPr="0005600F">
        <w:rPr>
          <w:rFonts w:eastAsia="Times New Roman" w:cstheme="minorHAnsi"/>
          <w:color w:val="EE0000"/>
        </w:rPr>
        <w:t xml:space="preserve"> </w:t>
      </w:r>
      <w:r w:rsidRPr="00E04B29">
        <w:rPr>
          <w:rFonts w:eastAsia="Times New Roman" w:cstheme="minorHAnsi"/>
        </w:rPr>
        <w:t>is intended for all physicians, nurses, and other health care professionals striving for both personal and professional enrichment.</w:t>
      </w:r>
    </w:p>
    <w:p w14:paraId="6BB5B448" w14:textId="0BC64ABD" w:rsidR="0005600F" w:rsidRPr="0005600F" w:rsidRDefault="0005600F" w:rsidP="006F0C78">
      <w:pPr>
        <w:spacing w:after="0" w:line="240" w:lineRule="auto"/>
        <w:textAlignment w:val="baseline"/>
        <w:rPr>
          <w:rFonts w:eastAsia="Times New Roman" w:cstheme="minorHAnsi"/>
          <w:color w:val="EE0000"/>
        </w:rPr>
      </w:pPr>
      <w:r w:rsidRPr="0005600F">
        <w:rPr>
          <w:rFonts w:eastAsia="Times New Roman" w:cstheme="minorHAnsi"/>
          <w:color w:val="EE0000"/>
        </w:rPr>
        <w:tab/>
      </w:r>
      <w:r w:rsidRPr="0005600F">
        <w:rPr>
          <w:rFonts w:eastAsia="Times New Roman" w:cstheme="minorHAnsi"/>
          <w:color w:val="EE0000"/>
        </w:rPr>
        <w:tab/>
      </w:r>
    </w:p>
    <w:p w14:paraId="34D22DE9" w14:textId="2D45E609" w:rsidR="0005600F" w:rsidRPr="0099709C" w:rsidRDefault="0005600F" w:rsidP="006F0C78">
      <w:pPr>
        <w:spacing w:after="0" w:line="240" w:lineRule="auto"/>
        <w:textAlignment w:val="baseline"/>
        <w:rPr>
          <w:rFonts w:eastAsia="Times New Roman" w:cstheme="minorHAnsi"/>
          <w:color w:val="EE0000"/>
          <w:sz w:val="22"/>
          <w:szCs w:val="22"/>
        </w:rPr>
      </w:pPr>
      <w:r w:rsidRPr="0099709C">
        <w:rPr>
          <w:rFonts w:eastAsia="Times New Roman" w:cstheme="minorHAnsi"/>
          <w:color w:val="EE0000"/>
          <w:sz w:val="22"/>
          <w:szCs w:val="22"/>
        </w:rPr>
        <w:t>Application Fee</w:t>
      </w:r>
      <w:r w:rsidRPr="0099709C">
        <w:rPr>
          <w:rFonts w:eastAsia="Times New Roman" w:cstheme="minorHAnsi"/>
          <w:color w:val="EE0000"/>
          <w:sz w:val="22"/>
          <w:szCs w:val="22"/>
        </w:rPr>
        <w:tab/>
      </w:r>
      <w:r w:rsidR="002C4BD4">
        <w:rPr>
          <w:rFonts w:eastAsia="Times New Roman" w:cstheme="minorHAnsi"/>
          <w:color w:val="EE0000"/>
          <w:sz w:val="22"/>
          <w:szCs w:val="22"/>
        </w:rPr>
        <w:t xml:space="preserve">                </w:t>
      </w:r>
      <w:r w:rsidR="0044372D">
        <w:rPr>
          <w:rFonts w:eastAsia="Times New Roman" w:cstheme="minorHAnsi"/>
          <w:color w:val="EE0000"/>
          <w:sz w:val="22"/>
          <w:szCs w:val="22"/>
        </w:rPr>
        <w:t xml:space="preserve"> </w:t>
      </w:r>
      <w:r w:rsidRPr="0099709C">
        <w:rPr>
          <w:rFonts w:eastAsia="Times New Roman" w:cstheme="minorHAnsi"/>
          <w:color w:val="EE0000"/>
          <w:sz w:val="22"/>
          <w:szCs w:val="22"/>
        </w:rPr>
        <w:t>Diplomate $130</w:t>
      </w:r>
      <w:r w:rsidR="002C4BD4">
        <w:rPr>
          <w:rFonts w:eastAsia="Times New Roman" w:cstheme="minorHAnsi"/>
          <w:color w:val="EE0000"/>
          <w:sz w:val="22"/>
          <w:szCs w:val="22"/>
        </w:rPr>
        <w:t xml:space="preserve">   </w:t>
      </w:r>
      <w:r w:rsidRPr="0099709C">
        <w:rPr>
          <w:rFonts w:eastAsia="Times New Roman" w:cstheme="minorHAnsi"/>
          <w:color w:val="EE0000"/>
          <w:sz w:val="22"/>
          <w:szCs w:val="22"/>
        </w:rPr>
        <w:t>Member $160</w:t>
      </w:r>
      <w:r w:rsidR="002C4BD4">
        <w:rPr>
          <w:rFonts w:eastAsia="Times New Roman" w:cstheme="minorHAnsi"/>
          <w:color w:val="EE0000"/>
          <w:sz w:val="22"/>
          <w:szCs w:val="22"/>
        </w:rPr>
        <w:t xml:space="preserve">   </w:t>
      </w:r>
      <w:r w:rsidRPr="0099709C">
        <w:rPr>
          <w:rFonts w:eastAsia="Times New Roman" w:cstheme="minorHAnsi"/>
          <w:color w:val="EE0000"/>
          <w:sz w:val="22"/>
          <w:szCs w:val="22"/>
        </w:rPr>
        <w:t>Non-Member $250</w:t>
      </w:r>
    </w:p>
    <w:p w14:paraId="7E3811F1" w14:textId="074B444A" w:rsidR="0005600F" w:rsidRPr="0099709C" w:rsidRDefault="0005600F" w:rsidP="006F0C78">
      <w:pPr>
        <w:spacing w:after="0" w:line="240" w:lineRule="auto"/>
        <w:textAlignment w:val="baseline"/>
        <w:rPr>
          <w:rFonts w:eastAsia="Times New Roman" w:cstheme="minorHAnsi"/>
          <w:color w:val="EE0000"/>
          <w:sz w:val="22"/>
          <w:szCs w:val="22"/>
        </w:rPr>
      </w:pPr>
      <w:r w:rsidRPr="0099709C">
        <w:rPr>
          <w:rFonts w:eastAsia="Times New Roman" w:cstheme="minorHAnsi"/>
          <w:color w:val="EE0000"/>
          <w:sz w:val="22"/>
          <w:szCs w:val="22"/>
        </w:rPr>
        <w:t>International Application Fee</w:t>
      </w:r>
      <w:r w:rsidR="00E04B29" w:rsidRPr="0099709C">
        <w:rPr>
          <w:rFonts w:eastAsia="Times New Roman" w:cstheme="minorHAnsi"/>
          <w:color w:val="EE0000"/>
          <w:sz w:val="22"/>
          <w:szCs w:val="22"/>
        </w:rPr>
        <w:t xml:space="preserve">    </w:t>
      </w:r>
      <w:r w:rsidRPr="0099709C">
        <w:rPr>
          <w:rFonts w:eastAsia="Times New Roman" w:cstheme="minorHAnsi"/>
          <w:color w:val="EE0000"/>
          <w:sz w:val="22"/>
          <w:szCs w:val="22"/>
        </w:rPr>
        <w:t>Diplomate $200</w:t>
      </w:r>
      <w:r w:rsidR="002C4BD4">
        <w:rPr>
          <w:rFonts w:eastAsia="Times New Roman" w:cstheme="minorHAnsi"/>
          <w:color w:val="EE0000"/>
          <w:sz w:val="22"/>
          <w:szCs w:val="22"/>
        </w:rPr>
        <w:t xml:space="preserve">   </w:t>
      </w:r>
      <w:r w:rsidRPr="0099709C">
        <w:rPr>
          <w:rFonts w:eastAsia="Times New Roman" w:cstheme="minorHAnsi"/>
          <w:color w:val="EE0000"/>
          <w:sz w:val="22"/>
          <w:szCs w:val="22"/>
        </w:rPr>
        <w:t>Member $260</w:t>
      </w:r>
      <w:r w:rsidR="002C4BD4">
        <w:rPr>
          <w:rFonts w:eastAsia="Times New Roman" w:cstheme="minorHAnsi"/>
          <w:color w:val="EE0000"/>
          <w:sz w:val="22"/>
          <w:szCs w:val="22"/>
        </w:rPr>
        <w:t xml:space="preserve">   </w:t>
      </w:r>
      <w:r w:rsidRPr="0099709C">
        <w:rPr>
          <w:rFonts w:eastAsia="Times New Roman" w:cstheme="minorHAnsi"/>
          <w:color w:val="EE0000"/>
          <w:sz w:val="22"/>
          <w:szCs w:val="22"/>
        </w:rPr>
        <w:t>Non-Member $350</w:t>
      </w:r>
    </w:p>
    <w:p w14:paraId="481543A2" w14:textId="7AFC9B3C" w:rsidR="0005600F" w:rsidRPr="0099709C" w:rsidRDefault="0005600F" w:rsidP="006F0C78">
      <w:pPr>
        <w:spacing w:after="0" w:line="240" w:lineRule="auto"/>
        <w:textAlignment w:val="baseline"/>
        <w:rPr>
          <w:rFonts w:eastAsia="Times New Roman" w:cstheme="minorHAnsi"/>
          <w:color w:val="EE0000"/>
          <w:sz w:val="22"/>
          <w:szCs w:val="22"/>
        </w:rPr>
      </w:pPr>
      <w:r w:rsidRPr="0099709C">
        <w:rPr>
          <w:rFonts w:eastAsia="Times New Roman" w:cstheme="minorHAnsi"/>
          <w:color w:val="EE0000"/>
          <w:sz w:val="22"/>
          <w:szCs w:val="22"/>
        </w:rPr>
        <w:t>HCQM Exam Registration Fee</w:t>
      </w:r>
      <w:r w:rsidR="00E04B29" w:rsidRPr="0099709C">
        <w:rPr>
          <w:rFonts w:eastAsia="Times New Roman" w:cstheme="minorHAnsi"/>
          <w:color w:val="EE0000"/>
          <w:sz w:val="22"/>
          <w:szCs w:val="22"/>
        </w:rPr>
        <w:t xml:space="preserve">   </w:t>
      </w:r>
      <w:r w:rsidRPr="0099709C">
        <w:rPr>
          <w:rFonts w:eastAsia="Times New Roman" w:cstheme="minorHAnsi"/>
          <w:color w:val="EE0000"/>
          <w:sz w:val="22"/>
          <w:szCs w:val="22"/>
        </w:rPr>
        <w:t>Diplomate $600</w:t>
      </w:r>
      <w:r w:rsidR="002C4BD4">
        <w:rPr>
          <w:rFonts w:eastAsia="Times New Roman" w:cstheme="minorHAnsi"/>
          <w:color w:val="EE0000"/>
          <w:sz w:val="22"/>
          <w:szCs w:val="22"/>
        </w:rPr>
        <w:t xml:space="preserve">   </w:t>
      </w:r>
      <w:r w:rsidRPr="0099709C">
        <w:rPr>
          <w:rFonts w:eastAsia="Times New Roman" w:cstheme="minorHAnsi"/>
          <w:color w:val="EE0000"/>
          <w:sz w:val="22"/>
          <w:szCs w:val="22"/>
        </w:rPr>
        <w:t>Member $695</w:t>
      </w:r>
      <w:r w:rsidR="002C4BD4">
        <w:rPr>
          <w:rFonts w:eastAsia="Times New Roman" w:cstheme="minorHAnsi"/>
          <w:color w:val="EE0000"/>
          <w:sz w:val="22"/>
          <w:szCs w:val="22"/>
        </w:rPr>
        <w:t xml:space="preserve">   </w:t>
      </w:r>
      <w:r w:rsidRPr="0099709C">
        <w:rPr>
          <w:rFonts w:eastAsia="Times New Roman" w:cstheme="minorHAnsi"/>
          <w:color w:val="EE0000"/>
          <w:sz w:val="22"/>
          <w:szCs w:val="22"/>
        </w:rPr>
        <w:t>Non-Member $795</w:t>
      </w:r>
    </w:p>
    <w:p w14:paraId="133E3DF4" w14:textId="77777777" w:rsidR="003C7E10" w:rsidRDefault="003C7E10" w:rsidP="006F0C78">
      <w:pPr>
        <w:spacing w:after="0" w:line="240" w:lineRule="auto"/>
        <w:textAlignment w:val="baseline"/>
        <w:rPr>
          <w:rFonts w:eastAsia="Times New Roman" w:cstheme="minorHAnsi"/>
          <w:color w:val="EE0000"/>
          <w:sz w:val="22"/>
          <w:szCs w:val="22"/>
        </w:rPr>
      </w:pPr>
    </w:p>
    <w:p w14:paraId="2D2B7172" w14:textId="0B3534FB" w:rsidR="00720A69" w:rsidRPr="0099709C" w:rsidRDefault="00720A69" w:rsidP="006F0C78">
      <w:pPr>
        <w:spacing w:after="0" w:line="240" w:lineRule="auto"/>
        <w:textAlignment w:val="baseline"/>
        <w:rPr>
          <w:rFonts w:eastAsia="Times New Roman" w:cstheme="minorHAnsi"/>
          <w:color w:val="EE0000"/>
          <w:sz w:val="22"/>
          <w:szCs w:val="22"/>
        </w:rPr>
      </w:pPr>
      <w:r w:rsidRPr="0099709C">
        <w:rPr>
          <w:rFonts w:eastAsia="Times New Roman" w:cstheme="minorHAnsi"/>
          <w:color w:val="EE0000"/>
          <w:sz w:val="22"/>
          <w:szCs w:val="22"/>
        </w:rPr>
        <w:t>Physician Advisor Sub-Specialty $125</w:t>
      </w:r>
      <w:r w:rsidR="006F0C78" w:rsidRPr="0099709C">
        <w:rPr>
          <w:rFonts w:eastAsia="Times New Roman" w:cstheme="minorHAnsi"/>
          <w:color w:val="EE0000"/>
          <w:sz w:val="22"/>
          <w:szCs w:val="22"/>
        </w:rPr>
        <w:t xml:space="preserve"> (all member types)</w:t>
      </w:r>
    </w:p>
    <w:p w14:paraId="72D08C11" w14:textId="77777777" w:rsidR="0005600F" w:rsidRPr="0005600F" w:rsidRDefault="0005600F" w:rsidP="006F0C78">
      <w:pPr>
        <w:spacing w:after="0" w:line="240" w:lineRule="auto"/>
        <w:textAlignment w:val="baseline"/>
        <w:rPr>
          <w:rFonts w:eastAsia="Times New Roman" w:cstheme="minorHAnsi"/>
          <w:color w:val="EE0000"/>
        </w:rPr>
      </w:pPr>
    </w:p>
    <w:p w14:paraId="459A6FCC" w14:textId="0B42CE0D" w:rsidR="0005600F" w:rsidRPr="0005600F" w:rsidRDefault="0005600F" w:rsidP="006F0C78">
      <w:pPr>
        <w:spacing w:after="0" w:line="240" w:lineRule="auto"/>
        <w:textAlignment w:val="baseline"/>
        <w:rPr>
          <w:rFonts w:eastAsia="Times New Roman" w:cstheme="minorHAnsi"/>
          <w:color w:val="EE0000"/>
        </w:rPr>
      </w:pPr>
      <w:r w:rsidRPr="00720A69">
        <w:rPr>
          <w:rFonts w:eastAsia="Times New Roman" w:cstheme="minorHAnsi"/>
        </w:rPr>
        <w:t xml:space="preserve">To fulfill the continuing education requirement for the exam, the </w:t>
      </w:r>
      <w:hyperlink r:id="rId12" w:history="1">
        <w:r w:rsidRPr="004A1BEB">
          <w:rPr>
            <w:rStyle w:val="Hyperlink"/>
            <w:rFonts w:eastAsia="Times New Roman" w:cstheme="minorHAnsi"/>
          </w:rPr>
          <w:t>HCQM: A Review of the Core Body of Knowledge (HCQM CBK</w:t>
        </w:r>
        <w:r w:rsidRPr="00720A69">
          <w:rPr>
            <w:rStyle w:val="Hyperlink"/>
            <w:rFonts w:eastAsia="Times New Roman" w:cstheme="minorHAnsi"/>
            <w:color w:val="auto"/>
          </w:rPr>
          <w:t>)</w:t>
        </w:r>
      </w:hyperlink>
      <w:r w:rsidRPr="00720A69">
        <w:rPr>
          <w:rFonts w:eastAsia="Times New Roman" w:cstheme="minorHAnsi"/>
        </w:rPr>
        <w:t xml:space="preserve"> online course </w:t>
      </w:r>
      <w:r w:rsidR="0033018A">
        <w:rPr>
          <w:rFonts w:eastAsia="Times New Roman" w:cstheme="minorHAnsi"/>
        </w:rPr>
        <w:t>(</w:t>
      </w:r>
      <w:r w:rsidRPr="00720A69">
        <w:rPr>
          <w:rFonts w:eastAsia="Times New Roman" w:cstheme="minorHAnsi"/>
        </w:rPr>
        <w:t>optional</w:t>
      </w:r>
      <w:r w:rsidR="0033018A">
        <w:rPr>
          <w:rFonts w:eastAsia="Times New Roman" w:cstheme="minorHAnsi"/>
        </w:rPr>
        <w:t>)</w:t>
      </w:r>
      <w:r w:rsidRPr="00720A69">
        <w:rPr>
          <w:rFonts w:eastAsia="Times New Roman" w:cstheme="minorHAnsi"/>
        </w:rPr>
        <w:t xml:space="preserve">, provides a valuable overview to increase exam readiness. </w:t>
      </w:r>
    </w:p>
    <w:p w14:paraId="01D091B8" w14:textId="77777777" w:rsidR="002C4BD4" w:rsidRDefault="0005600F" w:rsidP="006F0C78">
      <w:pPr>
        <w:spacing w:after="0" w:line="240" w:lineRule="auto"/>
        <w:textAlignment w:val="baseline"/>
        <w:rPr>
          <w:rFonts w:eastAsia="Times New Roman" w:cstheme="minorHAnsi"/>
          <w:color w:val="EE0000"/>
          <w:sz w:val="22"/>
          <w:szCs w:val="22"/>
        </w:rPr>
      </w:pPr>
      <w:r w:rsidRPr="002C4BD4">
        <w:rPr>
          <w:rFonts w:eastAsia="Times New Roman" w:cstheme="minorHAnsi"/>
          <w:color w:val="EE0000"/>
          <w:sz w:val="22"/>
          <w:szCs w:val="22"/>
        </w:rPr>
        <w:t>FEES:</w:t>
      </w:r>
      <w:r w:rsidRPr="002C4BD4">
        <w:rPr>
          <w:rFonts w:eastAsia="Times New Roman" w:cstheme="minorHAnsi"/>
          <w:color w:val="EE0000"/>
          <w:sz w:val="22"/>
          <w:szCs w:val="22"/>
        </w:rPr>
        <w:tab/>
      </w:r>
    </w:p>
    <w:p w14:paraId="50BFB642" w14:textId="09F52F04" w:rsidR="0005600F" w:rsidRPr="002C4BD4" w:rsidRDefault="00256B1D" w:rsidP="006F0C78">
      <w:pPr>
        <w:spacing w:after="0" w:line="240" w:lineRule="auto"/>
        <w:textAlignment w:val="baseline"/>
        <w:rPr>
          <w:rFonts w:eastAsia="Times New Roman" w:cstheme="minorHAnsi"/>
          <w:color w:val="EE0000"/>
          <w:sz w:val="22"/>
          <w:szCs w:val="22"/>
        </w:rPr>
      </w:pPr>
      <w:r>
        <w:rPr>
          <w:rFonts w:eastAsia="Times New Roman" w:cstheme="minorHAnsi"/>
          <w:color w:val="EE0000"/>
          <w:sz w:val="22"/>
          <w:szCs w:val="22"/>
        </w:rPr>
        <w:t xml:space="preserve">ABQAURP </w:t>
      </w:r>
      <w:r w:rsidR="0005600F" w:rsidRPr="002C4BD4">
        <w:rPr>
          <w:rFonts w:eastAsia="Times New Roman" w:cstheme="minorHAnsi"/>
          <w:color w:val="EE0000"/>
          <w:sz w:val="22"/>
          <w:szCs w:val="22"/>
        </w:rPr>
        <w:t>Diplomate $300</w:t>
      </w:r>
      <w:r>
        <w:rPr>
          <w:rFonts w:eastAsia="Times New Roman" w:cstheme="minorHAnsi"/>
          <w:color w:val="EE0000"/>
          <w:sz w:val="22"/>
          <w:szCs w:val="22"/>
        </w:rPr>
        <w:tab/>
      </w:r>
      <w:r w:rsidR="002C4BD4">
        <w:rPr>
          <w:rFonts w:eastAsia="Times New Roman" w:cstheme="minorHAnsi"/>
          <w:color w:val="EE0000"/>
          <w:sz w:val="22"/>
          <w:szCs w:val="22"/>
        </w:rPr>
        <w:t xml:space="preserve">Professional </w:t>
      </w:r>
      <w:r w:rsidR="0005600F" w:rsidRPr="002C4BD4">
        <w:rPr>
          <w:rFonts w:eastAsia="Times New Roman" w:cstheme="minorHAnsi"/>
          <w:color w:val="EE0000"/>
          <w:sz w:val="22"/>
          <w:szCs w:val="22"/>
        </w:rPr>
        <w:t>Member $395</w:t>
      </w:r>
      <w:r>
        <w:rPr>
          <w:rFonts w:eastAsia="Times New Roman" w:cstheme="minorHAnsi"/>
          <w:color w:val="EE0000"/>
          <w:sz w:val="22"/>
          <w:szCs w:val="22"/>
        </w:rPr>
        <w:tab/>
      </w:r>
      <w:r w:rsidR="0005600F" w:rsidRPr="002C4BD4">
        <w:rPr>
          <w:rFonts w:eastAsia="Times New Roman" w:cstheme="minorHAnsi"/>
          <w:color w:val="EE0000"/>
          <w:sz w:val="22"/>
          <w:szCs w:val="22"/>
        </w:rPr>
        <w:t>Non-Member $530</w:t>
      </w:r>
    </w:p>
    <w:p w14:paraId="2BF71C33" w14:textId="77777777" w:rsidR="0005600F" w:rsidRPr="0005600F" w:rsidRDefault="0005600F" w:rsidP="0005600F">
      <w:pPr>
        <w:spacing w:after="0" w:line="240" w:lineRule="auto"/>
        <w:ind w:left="-720"/>
        <w:textAlignment w:val="baseline"/>
        <w:rPr>
          <w:rFonts w:eastAsia="Times New Roman" w:cstheme="minorHAnsi"/>
          <w:color w:val="EE0000"/>
        </w:rPr>
      </w:pPr>
    </w:p>
    <w:p w14:paraId="31A94DEA" w14:textId="77777777" w:rsidR="008B4835" w:rsidRDefault="008B4835">
      <w:pPr>
        <w:rPr>
          <w:b/>
          <w:bCs/>
        </w:rPr>
      </w:pPr>
      <w:r>
        <w:rPr>
          <w:b/>
          <w:bCs/>
        </w:rPr>
        <w:br w:type="page"/>
      </w:r>
    </w:p>
    <w:p w14:paraId="743E9376" w14:textId="4751F311" w:rsidR="00491F96" w:rsidRPr="00491F96" w:rsidRDefault="008B4835" w:rsidP="00491F96">
      <w:pPr>
        <w:rPr>
          <w:b/>
          <w:bCs/>
        </w:rPr>
      </w:pPr>
      <w:r>
        <w:rPr>
          <w:b/>
          <w:bCs/>
        </w:rPr>
        <w:lastRenderedPageBreak/>
        <w:t>P</w:t>
      </w:r>
      <w:r w:rsidR="00491F96" w:rsidRPr="00491F96">
        <w:rPr>
          <w:b/>
          <w:bCs/>
        </w:rPr>
        <w:t>rojected Return on Investment (ROI)</w:t>
      </w:r>
    </w:p>
    <w:p w14:paraId="1FABFF98" w14:textId="77777777" w:rsidR="00491F96" w:rsidRPr="00491F96" w:rsidRDefault="00491F96" w:rsidP="00491F96">
      <w:pPr>
        <w:numPr>
          <w:ilvl w:val="0"/>
          <w:numId w:val="2"/>
        </w:numPr>
      </w:pPr>
      <w:r w:rsidRPr="00491F96">
        <w:rPr>
          <w:b/>
          <w:bCs/>
        </w:rPr>
        <w:t>Conservative Recovery Target:</w:t>
      </w:r>
      <w:r w:rsidRPr="00491F96">
        <w:t xml:space="preserve"> Overturning just </w:t>
      </w:r>
      <w:r w:rsidRPr="00491F96">
        <w:rPr>
          <w:b/>
          <w:bCs/>
        </w:rPr>
        <w:t>one</w:t>
      </w:r>
      <w:r w:rsidRPr="00491F96">
        <w:t xml:space="preserve"> denied inpatient stay (average cost: $12,000–$15,000) yields a </w:t>
      </w:r>
      <w:r w:rsidRPr="00491F96">
        <w:rPr>
          <w:b/>
          <w:bCs/>
        </w:rPr>
        <w:t>10x to 15x return</w:t>
      </w:r>
      <w:r w:rsidRPr="00491F96">
        <w:t xml:space="preserve"> on this initial educational investment.</w:t>
      </w:r>
    </w:p>
    <w:p w14:paraId="24792916" w14:textId="77777777" w:rsidR="00491F96" w:rsidRPr="00491F96" w:rsidRDefault="00491F96" w:rsidP="00491F96">
      <w:pPr>
        <w:numPr>
          <w:ilvl w:val="0"/>
          <w:numId w:val="2"/>
        </w:numPr>
      </w:pPr>
      <w:r w:rsidRPr="00491F96">
        <w:rPr>
          <w:b/>
          <w:bCs/>
        </w:rPr>
        <w:t>Soft Savings:</w:t>
      </w:r>
      <w:r w:rsidRPr="00491F96">
        <w:t xml:space="preserve"> Dozens of hours saved weekly by optimizing interdisciplinary case management workflows and preventing peer-to-peer escalations before they happen.</w:t>
      </w:r>
    </w:p>
    <w:p w14:paraId="5729F3AD" w14:textId="77777777" w:rsidR="00491F96" w:rsidRPr="00491F96" w:rsidRDefault="00B17F25" w:rsidP="00491F96">
      <w:r>
        <w:pict w14:anchorId="5B6FE7C1">
          <v:rect id="_x0000_i1028" style="width:0;height:.75pt" o:hralign="center" o:hrstd="t" o:hr="t" fillcolor="#a0a0a0" stroked="f"/>
        </w:pict>
      </w:r>
    </w:p>
    <w:p w14:paraId="7F762702" w14:textId="77777777" w:rsidR="00491F96" w:rsidRPr="00491F96" w:rsidRDefault="00491F96" w:rsidP="00491F96">
      <w:pPr>
        <w:rPr>
          <w:b/>
          <w:bCs/>
        </w:rPr>
      </w:pPr>
      <w:r w:rsidRPr="00491F96">
        <w:rPr>
          <w:b/>
          <w:bCs/>
        </w:rPr>
        <w:t>Implementation Plan &amp; Timeline</w:t>
      </w:r>
    </w:p>
    <w:p w14:paraId="72C37EE5" w14:textId="77777777" w:rsidR="00491F96" w:rsidRPr="00491F96" w:rsidRDefault="00491F96" w:rsidP="00491F96">
      <w:r w:rsidRPr="00491F96">
        <w:t>I have structured a preparation timeline designed to maintain my current operational commitments without causing any disruption to my daily hospital responsibilities:</w:t>
      </w:r>
    </w:p>
    <w:p w14:paraId="50E80B1B" w14:textId="42F1B59D" w:rsidR="00491F96" w:rsidRPr="00491F96" w:rsidRDefault="00CA11F3" w:rsidP="00491F96">
      <w:pPr>
        <w:numPr>
          <w:ilvl w:val="0"/>
          <w:numId w:val="3"/>
        </w:numPr>
      </w:pPr>
      <w:r>
        <w:rPr>
          <w:b/>
          <w:bCs/>
        </w:rPr>
        <w:t>Milestone</w:t>
      </w:r>
      <w:r w:rsidRPr="00491F96">
        <w:rPr>
          <w:b/>
          <w:bCs/>
        </w:rPr>
        <w:t xml:space="preserve"> </w:t>
      </w:r>
      <w:r w:rsidR="00491F96" w:rsidRPr="00491F96">
        <w:rPr>
          <w:b/>
          <w:bCs/>
        </w:rPr>
        <w:t>1:</w:t>
      </w:r>
      <w:r w:rsidR="00491F96" w:rsidRPr="00491F96">
        <w:t xml:space="preserve"> Complete the asynchronous online </w:t>
      </w:r>
      <w:r w:rsidR="00491F96" w:rsidRPr="00491F96">
        <w:rPr>
          <w:i/>
          <w:iCs/>
        </w:rPr>
        <w:t>Core Body of Knowledge</w:t>
      </w:r>
      <w:r w:rsidR="00491F96" w:rsidRPr="00491F96">
        <w:t xml:space="preserve"> course during non-clinical hours (earning mandatory CME credits).</w:t>
      </w:r>
    </w:p>
    <w:p w14:paraId="70FEE4A5" w14:textId="4DD12432" w:rsidR="00491F96" w:rsidRPr="00491F96" w:rsidRDefault="00CA11F3" w:rsidP="00491F96">
      <w:pPr>
        <w:numPr>
          <w:ilvl w:val="0"/>
          <w:numId w:val="3"/>
        </w:numPr>
      </w:pPr>
      <w:r>
        <w:rPr>
          <w:b/>
          <w:bCs/>
        </w:rPr>
        <w:t>Milestone</w:t>
      </w:r>
      <w:r w:rsidRPr="00491F96">
        <w:rPr>
          <w:b/>
          <w:bCs/>
        </w:rPr>
        <w:t xml:space="preserve"> </w:t>
      </w:r>
      <w:r w:rsidR="00491F96" w:rsidRPr="00491F96">
        <w:rPr>
          <w:b/>
          <w:bCs/>
        </w:rPr>
        <w:t>2:</w:t>
      </w:r>
      <w:r w:rsidR="00491F96" w:rsidRPr="00491F96">
        <w:t xml:space="preserve"> Focus on targeted practice exams, focusing on CMS observation vs. inpatient compliance guidelines</w:t>
      </w:r>
      <w:r w:rsidR="004A27C8">
        <w:t>, documentation, quality metrics, and utilization management.</w:t>
      </w:r>
    </w:p>
    <w:p w14:paraId="7D9685F9" w14:textId="6B667C09" w:rsidR="00491F96" w:rsidRPr="00491F96" w:rsidRDefault="00CA11F3" w:rsidP="00491F96">
      <w:pPr>
        <w:numPr>
          <w:ilvl w:val="0"/>
          <w:numId w:val="3"/>
        </w:numPr>
      </w:pPr>
      <w:r>
        <w:rPr>
          <w:b/>
          <w:bCs/>
        </w:rPr>
        <w:t>Milestone</w:t>
      </w:r>
      <w:r w:rsidRPr="00491F96">
        <w:rPr>
          <w:b/>
          <w:bCs/>
        </w:rPr>
        <w:t xml:space="preserve"> </w:t>
      </w:r>
      <w:r w:rsidR="00491F96" w:rsidRPr="00491F96">
        <w:rPr>
          <w:b/>
          <w:bCs/>
        </w:rPr>
        <w:t>3:</w:t>
      </w:r>
      <w:r w:rsidR="00491F96" w:rsidRPr="00491F96">
        <w:t xml:space="preserve"> Sit for the secure, computer-based certification examination.</w:t>
      </w:r>
    </w:p>
    <w:p w14:paraId="129EA15D" w14:textId="24A8C34F" w:rsidR="00491F96" w:rsidRPr="00491F96" w:rsidRDefault="00491F96" w:rsidP="00491F96">
      <w:pPr>
        <w:numPr>
          <w:ilvl w:val="0"/>
          <w:numId w:val="3"/>
        </w:numPr>
      </w:pPr>
      <w:r w:rsidRPr="00491F96">
        <w:rPr>
          <w:b/>
          <w:bCs/>
        </w:rPr>
        <w:t>Post-Certification:</w:t>
      </w:r>
      <w:r w:rsidRPr="00491F96">
        <w:t xml:space="preserve"> Present a summary of key takeaways to our </w:t>
      </w:r>
      <w:proofErr w:type="spellStart"/>
      <w:r w:rsidR="00CA11F3">
        <w:t>Physican</w:t>
      </w:r>
      <w:proofErr w:type="spellEnd"/>
      <w:r w:rsidR="00CA11F3">
        <w:t xml:space="preserve"> Advisor, </w:t>
      </w:r>
      <w:r w:rsidRPr="00491F96">
        <w:t>Case Management and Utilization Review teams to immediately implement updated best practices.</w:t>
      </w:r>
    </w:p>
    <w:p w14:paraId="6AA122A8" w14:textId="77777777" w:rsidR="00491F96" w:rsidRPr="00491F96" w:rsidRDefault="00B17F25" w:rsidP="00491F96">
      <w:r>
        <w:pict w14:anchorId="6F1AC45B">
          <v:rect id="_x0000_i1029" style="width:0;height:.75pt" o:hralign="center" o:hrstd="t" o:hr="t" fillcolor="#a0a0a0" stroked="f"/>
        </w:pict>
      </w:r>
    </w:p>
    <w:p w14:paraId="42BB77E0" w14:textId="77777777" w:rsidR="00491F96" w:rsidRPr="00491F96" w:rsidRDefault="00491F96" w:rsidP="00491F96">
      <w:pPr>
        <w:rPr>
          <w:b/>
          <w:bCs/>
        </w:rPr>
      </w:pPr>
      <w:r w:rsidRPr="00491F96">
        <w:rPr>
          <w:b/>
          <w:bCs/>
        </w:rPr>
        <w:t>Conclusion</w:t>
      </w:r>
    </w:p>
    <w:p w14:paraId="2CF294FB" w14:textId="77777777" w:rsidR="00491F96" w:rsidRPr="00491F96" w:rsidRDefault="00491F96" w:rsidP="00491F96">
      <w:r w:rsidRPr="00491F96">
        <w:t>Formal board certification through ABQAURP transitions our utilization review process from a reactive system into a proactive, revenue-protecting asset. I am eager to apply this advanced framework to help our organization navigate today's complex regulatory environment.</w:t>
      </w:r>
    </w:p>
    <w:p w14:paraId="714A3B65" w14:textId="77777777" w:rsidR="00491F96" w:rsidRPr="00491F96" w:rsidRDefault="00491F96" w:rsidP="00491F96">
      <w:r w:rsidRPr="00491F96">
        <w:t>Thank you for your time, consideration, and continued investment in our medical leadership team.</w:t>
      </w:r>
    </w:p>
    <w:p w14:paraId="47D58634" w14:textId="77777777" w:rsidR="00491F96" w:rsidRPr="00491F96" w:rsidRDefault="00B17F25" w:rsidP="00491F96">
      <w:r>
        <w:pict w14:anchorId="70EBD0D0">
          <v:rect id="_x0000_i1030" style="width:0;height:.75pt" o:hralign="center" o:hrstd="t" o:hr="t" fillcolor="#a0a0a0" stroked="f"/>
        </w:pict>
      </w:r>
    </w:p>
    <w:p w14:paraId="6FC7C738" w14:textId="31A89BE9" w:rsidR="00491F96" w:rsidRDefault="00491F96"/>
    <w:sectPr w:rsidR="00491F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E3444"/>
    <w:multiLevelType w:val="multilevel"/>
    <w:tmpl w:val="9828B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7079F6"/>
    <w:multiLevelType w:val="multilevel"/>
    <w:tmpl w:val="6F684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A356C8"/>
    <w:multiLevelType w:val="multilevel"/>
    <w:tmpl w:val="F8103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5175564">
    <w:abstractNumId w:val="2"/>
  </w:num>
  <w:num w:numId="2" w16cid:durableId="2024242708">
    <w:abstractNumId w:val="1"/>
  </w:num>
  <w:num w:numId="3" w16cid:durableId="1214730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F96"/>
    <w:rsid w:val="0005600F"/>
    <w:rsid w:val="0006746A"/>
    <w:rsid w:val="00150EB7"/>
    <w:rsid w:val="00256B1D"/>
    <w:rsid w:val="00276582"/>
    <w:rsid w:val="002C4BD4"/>
    <w:rsid w:val="002E7F8A"/>
    <w:rsid w:val="0033018A"/>
    <w:rsid w:val="003B3EC1"/>
    <w:rsid w:val="003C7E10"/>
    <w:rsid w:val="0044372D"/>
    <w:rsid w:val="00491F96"/>
    <w:rsid w:val="004A1BEB"/>
    <w:rsid w:val="004A27C8"/>
    <w:rsid w:val="004A39D7"/>
    <w:rsid w:val="00522FC1"/>
    <w:rsid w:val="00594B75"/>
    <w:rsid w:val="006276AB"/>
    <w:rsid w:val="006558F3"/>
    <w:rsid w:val="006F0C78"/>
    <w:rsid w:val="00720A69"/>
    <w:rsid w:val="0073392C"/>
    <w:rsid w:val="007762BE"/>
    <w:rsid w:val="008558C1"/>
    <w:rsid w:val="008B4835"/>
    <w:rsid w:val="0099709C"/>
    <w:rsid w:val="00A37AFE"/>
    <w:rsid w:val="00A7007E"/>
    <w:rsid w:val="00B46BB2"/>
    <w:rsid w:val="00BC69D2"/>
    <w:rsid w:val="00BF2D44"/>
    <w:rsid w:val="00C46645"/>
    <w:rsid w:val="00CA11F3"/>
    <w:rsid w:val="00CD7767"/>
    <w:rsid w:val="00D04E16"/>
    <w:rsid w:val="00DD6695"/>
    <w:rsid w:val="00E04B29"/>
    <w:rsid w:val="00EC43F6"/>
    <w:rsid w:val="00F339D3"/>
    <w:rsid w:val="00F9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68B84"/>
  <w15:chartTrackingRefBased/>
  <w15:docId w15:val="{EF3EC3DA-BF98-4339-B58E-40E0F16B8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1F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1F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1F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1F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1F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1F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1F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1F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1F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1F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1F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1F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1F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1F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1F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1F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1F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1F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1F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1F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1F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1F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1F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1F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1F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1F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1F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1F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1F96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594B7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04E1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60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ducation.abqaurp.org/topclass/topclass.do?expand-OfferingDetails-Offeringid=3347885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bqaurp.org/ABQMain/ABQMain/Certification.aspx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education.abqaurp.org/topclass/topclass.do?expand-OfferingDetails-Offeringid=3312329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abqaurp.org/ABQMain/ABQMain/Advanced_Physician_Advisor_Certification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B701D6E59EAC43B0601F5C21E65513" ma:contentTypeVersion="19" ma:contentTypeDescription="Create a new document." ma:contentTypeScope="" ma:versionID="32edc44f1cb0c70d5c7110241a2337aa">
  <xsd:schema xmlns:xsd="http://www.w3.org/2001/XMLSchema" xmlns:xs="http://www.w3.org/2001/XMLSchema" xmlns:p="http://schemas.microsoft.com/office/2006/metadata/properties" xmlns:ns2="34f50b87-a951-417e-b321-807389be93cc" xmlns:ns3="017b3381-94dd-4ce6-8b9e-ce9cb8a33547" targetNamespace="http://schemas.microsoft.com/office/2006/metadata/properties" ma:root="true" ma:fieldsID="b8d385665a7b5a1dec7f8cac0abb0909" ns2:_="" ns3:_="">
    <xsd:import namespace="34f50b87-a951-417e-b321-807389be93cc"/>
    <xsd:import namespace="017b3381-94dd-4ce6-8b9e-ce9cb8a335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50b87-a951-417e-b321-807389be93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462fd71-4483-4868-bfd6-c74e853727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b3381-94dd-4ce6-8b9e-ce9cb8a3354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644431a-afd9-4710-b44f-a0851870c422}" ma:internalName="TaxCatchAll" ma:showField="CatchAllData" ma:web="017b3381-94dd-4ce6-8b9e-ce9cb8a335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7b3381-94dd-4ce6-8b9e-ce9cb8a33547" xsi:nil="true"/>
    <lcf76f155ced4ddcb4097134ff3c332f xmlns="34f50b87-a951-417e-b321-807389be93c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18BB96-1997-4BA3-9B20-C75A4DE50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f50b87-a951-417e-b321-807389be93cc"/>
    <ds:schemaRef ds:uri="017b3381-94dd-4ce6-8b9e-ce9cb8a335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F67D85-824B-403E-B270-316901B3C3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132B61-169A-425C-BB07-9565FBF53DB0}">
  <ds:schemaRefs>
    <ds:schemaRef ds:uri="http://schemas.microsoft.com/office/2006/metadata/properties"/>
    <ds:schemaRef ds:uri="http://schemas.microsoft.com/office/infopath/2007/PartnerControls"/>
    <ds:schemaRef ds:uri="017b3381-94dd-4ce6-8b9e-ce9cb8a33547"/>
    <ds:schemaRef ds:uri="34f50b87-a951-417e-b321-807389be93cc"/>
  </ds:schemaRefs>
</ds:datastoreItem>
</file>

<file path=customXml/itemProps4.xml><?xml version="1.0" encoding="utf-8"?>
<ds:datastoreItem xmlns:ds="http://schemas.openxmlformats.org/officeDocument/2006/customXml" ds:itemID="{FF091C17-789A-486B-BCE4-2B707F20BA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775</Words>
  <Characters>5099</Characters>
  <Application>Microsoft Office Word</Application>
  <DocSecurity>4</DocSecurity>
  <Lines>113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Breault</dc:creator>
  <cp:keywords/>
  <dc:description/>
  <cp:lastModifiedBy>Kim Gorman</cp:lastModifiedBy>
  <cp:revision>2</cp:revision>
  <dcterms:created xsi:type="dcterms:W3CDTF">2026-07-21T19:18:00Z</dcterms:created>
  <dcterms:modified xsi:type="dcterms:W3CDTF">2026-07-21T19:18:00Z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0x01010053B701D6E59EAC43B0601F5C21E65513</vt:lpwstr>
  </property>
</Properties>
</file>